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ind w:left="648" w:hanging="216"/>
        <w:jc w:val="both"/>
        <w:rPr>
          <w:rFonts w:hint="eastAsia" w:ascii="ＭＳ 明朝" w:hAnsi="ＭＳ 明朝" w:eastAsia="ＭＳ 明朝"/>
        </w:rPr>
      </w:pPr>
      <w:r>
        <w:rPr>
          <w:rFonts w:hint="eastAsia" w:ascii="ＭＳ 明朝" w:hAnsi="ＭＳ 明朝" w:eastAsia="ＭＳ 明朝"/>
          <w:sz w:val="24"/>
        </w:rPr>
        <w:t>○三春町６次産業化・農商工連携推進事業補助金交付要綱</w:t>
      </w:r>
    </w:p>
    <w:p>
      <w:pPr>
        <w:pStyle w:val="0"/>
        <w:widowControl w:val="0"/>
        <w:ind w:left="2160" w:right="648" w:firstLine="0"/>
        <w:jc w:val="right"/>
        <w:rPr>
          <w:rFonts w:hint="eastAsia" w:ascii="ＭＳ 明朝" w:hAnsi="ＭＳ 明朝" w:eastAsia="ＭＳ 明朝"/>
        </w:rPr>
      </w:pPr>
      <w:r>
        <w:rPr>
          <w:rFonts w:hint="eastAsia" w:ascii="ＭＳ 明朝" w:hAnsi="ＭＳ 明朝" w:eastAsia="ＭＳ 明朝"/>
          <w:sz w:val="24"/>
        </w:rPr>
        <w:t>令和５年１０月１２日告示第１０８号</w:t>
      </w:r>
    </w:p>
    <w:p>
      <w:pPr>
        <w:pStyle w:val="0"/>
        <w:widowControl w:val="0"/>
        <w:ind w:left="648" w:firstLine="0"/>
        <w:jc w:val="both"/>
        <w:rPr>
          <w:rFonts w:hint="eastAsia" w:ascii="ＭＳ 明朝" w:hAnsi="ＭＳ 明朝" w:eastAsia="ＭＳ 明朝"/>
        </w:rPr>
      </w:pPr>
      <w:r>
        <w:rPr>
          <w:rFonts w:hint="eastAsia" w:ascii="ＭＳ 明朝" w:hAnsi="ＭＳ 明朝" w:eastAsia="ＭＳ 明朝"/>
          <w:sz w:val="24"/>
        </w:rPr>
        <w:t>三春町６次産業化・農商工連携推進事業補助金交付要綱</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（目的）</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第１条　この要綱は、本町農林水産業の６次産業化や農商工連携の取組を支援し、更なる農業の振興、農業者等の経営力の強化及び所得向上を図ることを目的とする、三春町６次産業化・農商工連携推進事業補助金（以下「補助金」という。）の交付に関し、三春町補助金等の交付に関する規則（平成１７年三春町規則第５号。以下「規則」という。）に定めるもののほか、必要な事項を定めることを目的とする。</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（用語の定義）</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第２条　この要綱において、次の各号に掲げる用語の定義は、当該各号に定めるところによる。</w:t>
      </w:r>
    </w:p>
    <w:p>
      <w:pPr>
        <w:pStyle w:val="0"/>
        <w:widowControl w:val="0"/>
        <w:ind w:left="432" w:hanging="216"/>
        <w:jc w:val="both"/>
        <w:rPr>
          <w:rFonts w:hint="eastAsia" w:ascii="ＭＳ 明朝" w:hAnsi="ＭＳ 明朝" w:eastAsia="ＭＳ 明朝"/>
        </w:rPr>
      </w:pPr>
      <w:r>
        <w:rPr>
          <w:rFonts w:hint="eastAsia" w:ascii="ＭＳ 明朝" w:hAnsi="ＭＳ 明朝" w:eastAsia="ＭＳ 明朝"/>
          <w:sz w:val="24"/>
        </w:rPr>
        <w:t>（１）　６次産業化　一次産業としての農林漁業と、二次産業としての製造業、三次産業としての小売業等の事業との総合的かつ一体的な推進を図り、地域資源を活用した新たな付加価値を生み出す取組をいう。</w:t>
      </w:r>
    </w:p>
    <w:p>
      <w:pPr>
        <w:pStyle w:val="0"/>
        <w:widowControl w:val="0"/>
        <w:ind w:left="432" w:hanging="216"/>
        <w:jc w:val="both"/>
        <w:rPr>
          <w:rFonts w:hint="eastAsia" w:ascii="ＭＳ 明朝" w:hAnsi="ＭＳ 明朝" w:eastAsia="ＭＳ 明朝"/>
        </w:rPr>
      </w:pPr>
      <w:r>
        <w:rPr>
          <w:rFonts w:hint="eastAsia" w:ascii="ＭＳ 明朝" w:hAnsi="ＭＳ 明朝" w:eastAsia="ＭＳ 明朝"/>
          <w:sz w:val="24"/>
        </w:rPr>
        <w:t>（２）　農商工連携　農林漁業者と商工業者が通常の商取引関係を越えて協力し、お互いの強みを活かして売れる新商品・新サービスの開発・生産を行い、需要の開拓を行うことをいう。</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（補助対象者）</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第３条　この要綱に基づく補助金の交付対象となる者は、次の各号に掲げる者とする。</w:t>
      </w:r>
    </w:p>
    <w:p>
      <w:pPr>
        <w:pStyle w:val="0"/>
        <w:widowControl w:val="0"/>
        <w:ind w:left="432" w:hanging="216"/>
        <w:jc w:val="both"/>
        <w:rPr>
          <w:rFonts w:hint="eastAsia" w:ascii="ＭＳ 明朝" w:hAnsi="ＭＳ 明朝" w:eastAsia="ＭＳ 明朝"/>
        </w:rPr>
      </w:pPr>
      <w:r>
        <w:rPr>
          <w:rFonts w:hint="eastAsia" w:ascii="ＭＳ 明朝" w:hAnsi="ＭＳ 明朝" w:eastAsia="ＭＳ 明朝"/>
          <w:sz w:val="24"/>
        </w:rPr>
        <w:t>（１）　三春町内に住所を有し、農業を営む個人又は法人、任意団体等</w:t>
      </w:r>
    </w:p>
    <w:p>
      <w:pPr>
        <w:pStyle w:val="0"/>
        <w:widowControl w:val="0"/>
        <w:ind w:left="432" w:hanging="216"/>
        <w:jc w:val="both"/>
        <w:rPr>
          <w:rFonts w:hint="eastAsia" w:ascii="ＭＳ 明朝" w:hAnsi="ＭＳ 明朝" w:eastAsia="ＭＳ 明朝"/>
        </w:rPr>
      </w:pPr>
      <w:r>
        <w:rPr>
          <w:rFonts w:hint="eastAsia" w:ascii="ＭＳ 明朝" w:hAnsi="ＭＳ 明朝" w:eastAsia="ＭＳ 明朝"/>
          <w:sz w:val="24"/>
        </w:rPr>
        <w:t>（２）　三春町内に本店若しくは主たる事務所を有する商工事業者（個人事業者を含む。）</w:t>
      </w:r>
    </w:p>
    <w:p>
      <w:pPr>
        <w:pStyle w:val="0"/>
        <w:widowControl w:val="0"/>
        <w:ind w:left="432" w:hanging="216"/>
        <w:jc w:val="both"/>
        <w:rPr>
          <w:rFonts w:hint="eastAsia" w:ascii="ＭＳ 明朝" w:hAnsi="ＭＳ 明朝" w:eastAsia="ＭＳ 明朝"/>
        </w:rPr>
      </w:pPr>
      <w:r>
        <w:rPr>
          <w:rFonts w:hint="eastAsia" w:ascii="ＭＳ 明朝" w:hAnsi="ＭＳ 明朝" w:eastAsia="ＭＳ 明朝"/>
          <w:sz w:val="24"/>
        </w:rPr>
        <w:t>（３）　同年度において、この要綱に基づく補助金の交付を受けてない者</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（補助対象事業等）</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第４条　補助金の交付の対象となる事業（以下「補助対象事業」という。）、補助対象経費及び補助金額等は別表に掲げるとおりとする。</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（交付申請）</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第５条　補助金の交付を受けようとする者（以下「交付申請者」という。）は、三春町６次産業化・農商工連携推進事業補助金交付申請書（様式第１号）を町長に提出しなければならない。</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（交付決定及び通知）</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第６条　町長は、前条の規定に基づく補助金の交付申請があったときは、提出された書類の内容を審査するとともに必要に応じて実態調査等を行い、補助金を交付すべきものと認めたときは、すみやかに、その交付決定をしなければならない。</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２　町長は、補助金の交付決定をしたときは、すみやかに規則第６条に定める補助金等交付決定通知書（以下「交付決定通知書」という。）により申請者に通知しなければならない。</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（計画変更の承認等）</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第７条　補助金の計画変更（軽微な変更を除く。）の承認を受けようとする者は、三春町６次産業化・農商工連携推進事業補助金変更申請書（様式第２号）を町長に提出しなければならない。</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２　町長は、前項の申請があったときは、その内容を調査し、当該申請が適当と認めたときは、規則第９条に規定する補助事業等内容変更通知書により申請者に通知するものとする。</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（概算払の請求）</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第８条　町長は、必要があると認めたときは、補助金を概算払により交付することができる。この場合において、概算払により交付できる額は、交付決定通知書に記載された交付決定額を上限とする。</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２　前項の規定により、概算払による補助金の交付を受けようとする交付申請者は、三春町６次産業化・農商工連携推進事業補助金概算払交付請求書（様式第３号）により、交付決定通知書の写しを添えて、町長に請求しなければならない。</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（実績報告）</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第９条　第６条の規定に基づく交付決定通知を受けた者（以下「交付決定者」という。）は、交付決定のあった日の属する年度の３月３１日（同日が閉庁日の場合は、その直前の開庁日）又は事業完了後１か月以内に、三春町６次産業化・農商工連携推進事業補助金実績報告書（様式第４号）を町長に提出し、補助事業の成果を報告しなければならない。</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（補助金の額の確定）</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第１０条　町長は、前条の規定による実績報告を受けたときは、その内容を審査するとともに必要に応じて実態調査等を行い、交付対象事業の成果が第６条の規定に基づく交付決定の内容及びこれに付した条件等に適合すると認めた場合には、交付すべき補助金の額を確定し、規則第１４条に規定する補助金等交付額確定通知書により交付決定者に通知するものとする。</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（交付決定の取消し）</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第１１条　町長は、交付申請者が規則１６条の各号に規定する事項及び次の各号のいずれかに該当すると認められるときは、補助金の交付の決定の全部又は一部を取り消すことができる。</w:t>
      </w:r>
    </w:p>
    <w:p>
      <w:pPr>
        <w:pStyle w:val="0"/>
        <w:widowControl w:val="0"/>
        <w:ind w:left="432" w:hanging="216"/>
        <w:jc w:val="both"/>
        <w:rPr>
          <w:rFonts w:hint="eastAsia" w:ascii="ＭＳ 明朝" w:hAnsi="ＭＳ 明朝" w:eastAsia="ＭＳ 明朝"/>
        </w:rPr>
      </w:pPr>
      <w:r>
        <w:rPr>
          <w:rFonts w:hint="eastAsia" w:ascii="ＭＳ 明朝" w:hAnsi="ＭＳ 明朝" w:eastAsia="ＭＳ 明朝"/>
          <w:sz w:val="24"/>
        </w:rPr>
        <w:t>（１）　虚偽その他不正の手段により補助金の交付の決定又は交付を受けたとき。</w:t>
      </w:r>
    </w:p>
    <w:p>
      <w:pPr>
        <w:pStyle w:val="0"/>
        <w:widowControl w:val="0"/>
        <w:ind w:left="432" w:hanging="216"/>
        <w:jc w:val="both"/>
        <w:rPr>
          <w:rFonts w:hint="eastAsia" w:ascii="ＭＳ 明朝" w:hAnsi="ＭＳ 明朝" w:eastAsia="ＭＳ 明朝"/>
        </w:rPr>
      </w:pPr>
      <w:r>
        <w:rPr>
          <w:rFonts w:hint="eastAsia" w:ascii="ＭＳ 明朝" w:hAnsi="ＭＳ 明朝" w:eastAsia="ＭＳ 明朝"/>
          <w:sz w:val="24"/>
        </w:rPr>
        <w:t>（２）　補助金を他の用途に使用したとき。</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２　前項の規定は、前条の規定による補助金の額の確定があった後においても適用があるものとする。</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３　町長は、補助金の交付の決定を取消しをしたときは、すみやかに規則第１０条に規定する補助金等取消通知書により交付決定者に通知しなければならない。</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（補助金の返還）</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第１２条　町長は前条の規定により補助金の交付の決定を取消した場合においては、規則第１７条の規定により、補助金の返還を命じなければならない。</w:t>
      </w:r>
    </w:p>
    <w:p>
      <w:pPr>
        <w:pStyle w:val="0"/>
        <w:widowControl w:val="0"/>
        <w:ind w:left="216" w:firstLine="0"/>
        <w:jc w:val="both"/>
        <w:rPr>
          <w:rFonts w:hint="eastAsia" w:ascii="ＭＳ 明朝" w:hAnsi="ＭＳ 明朝" w:eastAsia="ＭＳ 明朝"/>
        </w:rPr>
      </w:pPr>
      <w:r>
        <w:rPr>
          <w:rFonts w:hint="eastAsia" w:ascii="ＭＳ 明朝" w:hAnsi="ＭＳ 明朝" w:eastAsia="ＭＳ 明朝"/>
          <w:sz w:val="24"/>
        </w:rPr>
        <w:t>（補則）</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第１３条　この要綱に定めるもののほか、必要な事項は町長が別に定める。</w:t>
      </w:r>
    </w:p>
    <w:p>
      <w:pPr>
        <w:pStyle w:val="0"/>
        <w:widowControl w:val="0"/>
        <w:ind w:left="648" w:firstLine="0"/>
        <w:jc w:val="both"/>
        <w:rPr>
          <w:rFonts w:hint="eastAsia" w:ascii="ＭＳ 明朝" w:hAnsi="ＭＳ 明朝" w:eastAsia="ＭＳ 明朝"/>
        </w:rPr>
      </w:pPr>
      <w:r>
        <w:rPr>
          <w:rFonts w:hint="eastAsia" w:ascii="ＭＳ 明朝" w:hAnsi="ＭＳ 明朝" w:eastAsia="ＭＳ 明朝"/>
          <w:sz w:val="24"/>
        </w:rPr>
        <w:t>附　則</w:t>
      </w:r>
    </w:p>
    <w:p>
      <w:pPr>
        <w:pStyle w:val="0"/>
        <w:widowControl w:val="0"/>
        <w:ind w:firstLine="216"/>
        <w:jc w:val="both"/>
        <w:rPr>
          <w:rFonts w:hint="eastAsia" w:ascii="ＭＳ 明朝" w:hAnsi="ＭＳ 明朝" w:eastAsia="ＭＳ 明朝"/>
        </w:rPr>
      </w:pPr>
      <w:r>
        <w:rPr>
          <w:rFonts w:hint="eastAsia" w:ascii="ＭＳ 明朝" w:hAnsi="ＭＳ 明朝" w:eastAsia="ＭＳ 明朝"/>
          <w:sz w:val="24"/>
        </w:rPr>
        <w:t>この要綱は、公布の日から施行し、令和５年４月１日から適用する。</w:t>
      </w: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p>
      <w:pPr>
        <w:pStyle w:val="0"/>
        <w:widowControl w:val="0"/>
        <w:ind w:firstLine="216"/>
        <w:jc w:val="both"/>
        <w:rPr>
          <w:rFonts w:hint="eastAsia" w:ascii="ＭＳ 明朝" w:hAnsi="ＭＳ 明朝" w:eastAsia="ＭＳ 明朝"/>
        </w:rPr>
      </w:pPr>
    </w:p>
    <w:tbl>
      <w:tblPr>
        <w:tblStyle w:val="11"/>
        <w:tblpPr w:leftFromText="0" w:rightFromText="0" w:topFromText="0" w:bottomFromText="0" w:vertAnchor="text" w:horzAnchor="margin" w:tblpX="-262" w:tblpY="353"/>
        <w:tblOverlap w:val="never"/>
        <w:tblW w:w="90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20" w:type="dxa"/>
          <w:left w:w="120" w:type="dxa"/>
          <w:bottom w:w="120" w:type="dxa"/>
          <w:right w:w="120" w:type="dxa"/>
        </w:tblCellMar>
        <w:tblLook w:firstRow="1" w:lastRow="0" w:firstColumn="1" w:lastColumn="0" w:noHBand="0" w:noVBand="1" w:val="04A0"/>
      </w:tblPr>
      <w:tblGrid>
        <w:gridCol w:w="2501"/>
        <w:gridCol w:w="3865"/>
        <w:gridCol w:w="2728"/>
      </w:tblGrid>
      <w:tr>
        <w:trPr>
          <w:trHeight w:val="367" w:hRule="atLeast"/>
        </w:trPr>
        <w:tc>
          <w:tcPr>
            <w:tcW w:w="250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center"/>
              <w:rPr>
                <w:rFonts w:hint="eastAsia" w:ascii="ＭＳ 明朝" w:hAnsi="ＭＳ 明朝" w:eastAsia="ＭＳ 明朝"/>
                <w:sz w:val="21"/>
              </w:rPr>
            </w:pPr>
            <w:r>
              <w:rPr>
                <w:rFonts w:hint="eastAsia" w:ascii="ＭＳ 明朝" w:hAnsi="ＭＳ 明朝" w:eastAsia="ＭＳ 明朝"/>
                <w:spacing w:val="440"/>
                <w:sz w:val="22"/>
                <w:fitText w:val="1320" w:id="1"/>
              </w:rPr>
              <w:t>区</w:t>
            </w:r>
            <w:r>
              <w:rPr>
                <w:rFonts w:hint="eastAsia" w:ascii="ＭＳ 明朝" w:hAnsi="ＭＳ 明朝" w:eastAsia="ＭＳ 明朝"/>
                <w:sz w:val="22"/>
                <w:fitText w:val="1320" w:id="1"/>
              </w:rPr>
              <w:t>分</w:t>
            </w:r>
          </w:p>
        </w:tc>
        <w:tc>
          <w:tcPr>
            <w:tcW w:w="386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center"/>
              <w:rPr>
                <w:rFonts w:hint="eastAsia" w:ascii="ＭＳ 明朝" w:hAnsi="ＭＳ 明朝" w:eastAsia="ＭＳ 明朝"/>
                <w:sz w:val="21"/>
              </w:rPr>
            </w:pPr>
            <w:r>
              <w:rPr>
                <w:rFonts w:hint="eastAsia" w:ascii="ＭＳ 明朝" w:hAnsi="ＭＳ 明朝" w:eastAsia="ＭＳ 明朝"/>
                <w:sz w:val="22"/>
              </w:rPr>
              <w:t>補助対象経費</w:t>
            </w:r>
          </w:p>
        </w:tc>
        <w:tc>
          <w:tcPr>
            <w:tcW w:w="2728"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center"/>
              <w:rPr>
                <w:rFonts w:hint="eastAsia" w:ascii="ＭＳ 明朝" w:hAnsi="ＭＳ 明朝" w:eastAsia="ＭＳ 明朝"/>
                <w:sz w:val="21"/>
              </w:rPr>
            </w:pPr>
            <w:r>
              <w:rPr>
                <w:rFonts w:hint="eastAsia" w:ascii="ＭＳ 明朝" w:hAnsi="ＭＳ 明朝" w:eastAsia="ＭＳ 明朝"/>
                <w:spacing w:val="73"/>
                <w:sz w:val="22"/>
                <w:fitText w:val="1320" w:id="2"/>
              </w:rPr>
              <w:t>補助金</w:t>
            </w:r>
            <w:r>
              <w:rPr>
                <w:rFonts w:hint="eastAsia" w:ascii="ＭＳ 明朝" w:hAnsi="ＭＳ 明朝" w:eastAsia="ＭＳ 明朝"/>
                <w:spacing w:val="1"/>
                <w:sz w:val="22"/>
                <w:fitText w:val="1320" w:id="2"/>
              </w:rPr>
              <w:t>額</w:t>
            </w:r>
          </w:p>
        </w:tc>
      </w:tr>
      <w:tr>
        <w:trPr/>
        <w:tc>
          <w:tcPr>
            <w:tcW w:w="250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left="216" w:hanging="216"/>
              <w:jc w:val="both"/>
              <w:rPr>
                <w:rFonts w:hint="eastAsia" w:ascii="ＭＳ 明朝" w:hAnsi="ＭＳ 明朝" w:eastAsia="ＭＳ 明朝"/>
                <w:sz w:val="21"/>
              </w:rPr>
            </w:pPr>
            <w:r>
              <w:rPr>
                <w:rFonts w:hint="eastAsia" w:ascii="ＭＳ 明朝" w:hAnsi="ＭＳ 明朝" w:eastAsia="ＭＳ 明朝"/>
                <w:sz w:val="22"/>
              </w:rPr>
              <w:t>１　機材等導入支援</w:t>
            </w:r>
          </w:p>
        </w:tc>
        <w:tc>
          <w:tcPr>
            <w:tcW w:w="386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216"/>
              <w:jc w:val="both"/>
              <w:rPr>
                <w:rFonts w:hint="eastAsia" w:ascii="ＭＳ 明朝" w:hAnsi="ＭＳ 明朝" w:eastAsia="ＭＳ 明朝"/>
                <w:sz w:val="21"/>
              </w:rPr>
            </w:pPr>
            <w:r>
              <w:rPr>
                <w:rFonts w:hint="eastAsia" w:ascii="ＭＳ 明朝" w:hAnsi="ＭＳ 明朝" w:eastAsia="ＭＳ 明朝"/>
                <w:sz w:val="22"/>
              </w:rPr>
              <w:t>三春町産農林水産物等を活用した６次産業化又は農商工連携に必要な機械設備、器具備品等の購入（リース含む（１年以内））に要する経費（※）</w:t>
            </w:r>
          </w:p>
        </w:tc>
        <w:tc>
          <w:tcPr>
            <w:tcW w:w="2728" w:type="dxa"/>
            <w:vMerge w:val="restart"/>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0"/>
              <w:jc w:val="both"/>
              <w:rPr>
                <w:rFonts w:hint="eastAsia" w:ascii="ＭＳ 明朝" w:hAnsi="ＭＳ 明朝" w:eastAsia="ＭＳ 明朝"/>
                <w:sz w:val="21"/>
              </w:rPr>
            </w:pPr>
            <w:r>
              <w:rPr>
                <w:rFonts w:hint="eastAsia" w:ascii="ＭＳ 明朝" w:hAnsi="ＭＳ 明朝" w:eastAsia="ＭＳ 明朝"/>
                <w:sz w:val="22"/>
              </w:rPr>
              <w:t>補助対象経費の２分の１以内。なお、国、県その他の団体から同種の補助金等の交付を受ける場合においては、総事業費から同種の補助金等の額を引いた額を補助対象経費とする。補助金の上限額は、１から４の合計で２０万円とし、千円未満は切捨てとする。</w:t>
            </w:r>
          </w:p>
        </w:tc>
      </w:tr>
      <w:tr>
        <w:trPr/>
        <w:tc>
          <w:tcPr>
            <w:tcW w:w="250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left="216" w:hanging="216"/>
              <w:jc w:val="both"/>
              <w:rPr>
                <w:rFonts w:hint="eastAsia" w:ascii="ＭＳ 明朝" w:hAnsi="ＭＳ 明朝" w:eastAsia="ＭＳ 明朝"/>
                <w:sz w:val="21"/>
              </w:rPr>
            </w:pPr>
            <w:r>
              <w:rPr>
                <w:rFonts w:hint="eastAsia" w:ascii="ＭＳ 明朝" w:hAnsi="ＭＳ 明朝" w:eastAsia="ＭＳ 明朝"/>
                <w:sz w:val="22"/>
              </w:rPr>
              <w:t>２　商品開発等支援</w:t>
            </w:r>
          </w:p>
        </w:tc>
        <w:tc>
          <w:tcPr>
            <w:tcW w:w="386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216"/>
              <w:jc w:val="both"/>
              <w:rPr>
                <w:rFonts w:hint="eastAsia" w:ascii="ＭＳ 明朝" w:hAnsi="ＭＳ 明朝" w:eastAsia="ＭＳ 明朝"/>
                <w:sz w:val="21"/>
              </w:rPr>
            </w:pPr>
            <w:r>
              <w:rPr>
                <w:rFonts w:hint="eastAsia" w:ascii="ＭＳ 明朝" w:hAnsi="ＭＳ 明朝" w:eastAsia="ＭＳ 明朝"/>
                <w:sz w:val="22"/>
              </w:rPr>
              <w:t>三春町産農林水産物等を活用した６次産業化又は農商工連携により、商品の開発に要する経費</w:t>
            </w:r>
          </w:p>
          <w:p>
            <w:pPr>
              <w:pStyle w:val="0"/>
              <w:widowControl w:val="0"/>
              <w:ind w:left="216" w:firstLine="0"/>
              <w:jc w:val="both"/>
              <w:rPr>
                <w:rFonts w:hint="eastAsia" w:ascii="ＭＳ 明朝" w:hAnsi="ＭＳ 明朝" w:eastAsia="ＭＳ 明朝"/>
                <w:sz w:val="21"/>
              </w:rPr>
            </w:pPr>
            <w:r>
              <w:rPr>
                <w:rFonts w:hint="eastAsia" w:ascii="ＭＳ 明朝" w:hAnsi="ＭＳ 明朝" w:eastAsia="ＭＳ 明朝"/>
                <w:sz w:val="22"/>
              </w:rPr>
              <w:t>・商品開発に要する原材料費</w:t>
            </w:r>
          </w:p>
          <w:p>
            <w:pPr>
              <w:pStyle w:val="0"/>
              <w:widowControl w:val="0"/>
              <w:ind w:left="216" w:firstLine="0"/>
              <w:jc w:val="both"/>
              <w:rPr>
                <w:rFonts w:hint="eastAsia" w:ascii="ＭＳ 明朝" w:hAnsi="ＭＳ 明朝" w:eastAsia="ＭＳ 明朝"/>
                <w:sz w:val="21"/>
              </w:rPr>
            </w:pPr>
            <w:r>
              <w:rPr>
                <w:rFonts w:hint="eastAsia" w:ascii="ＭＳ 明朝" w:hAnsi="ＭＳ 明朝" w:eastAsia="ＭＳ 明朝"/>
                <w:sz w:val="22"/>
              </w:rPr>
              <w:t>・新商品の品質検査に要する経費</w:t>
            </w:r>
          </w:p>
          <w:p>
            <w:pPr>
              <w:pStyle w:val="0"/>
              <w:widowControl w:val="0"/>
              <w:ind w:left="216" w:firstLine="0"/>
              <w:jc w:val="both"/>
              <w:rPr>
                <w:rFonts w:hint="eastAsia" w:ascii="ＭＳ 明朝" w:hAnsi="ＭＳ 明朝" w:eastAsia="ＭＳ 明朝"/>
                <w:sz w:val="21"/>
              </w:rPr>
            </w:pPr>
            <w:r>
              <w:rPr>
                <w:rFonts w:hint="eastAsia" w:ascii="ＭＳ 明朝" w:hAnsi="ＭＳ 明朝" w:eastAsia="ＭＳ 明朝"/>
                <w:sz w:val="22"/>
              </w:rPr>
              <w:t>・商品開発のために外部専門家を招へいするための経費</w:t>
            </w:r>
          </w:p>
          <w:p>
            <w:pPr>
              <w:pStyle w:val="0"/>
              <w:widowControl w:val="0"/>
              <w:ind w:left="216" w:firstLine="0"/>
              <w:jc w:val="both"/>
              <w:rPr>
                <w:rFonts w:hint="eastAsia" w:ascii="ＭＳ 明朝" w:hAnsi="ＭＳ 明朝" w:eastAsia="ＭＳ 明朝"/>
                <w:sz w:val="21"/>
              </w:rPr>
            </w:pPr>
            <w:r>
              <w:rPr>
                <w:rFonts w:hint="eastAsia" w:ascii="ＭＳ 明朝" w:hAnsi="ＭＳ 明朝" w:eastAsia="ＭＳ 明朝"/>
                <w:sz w:val="22"/>
              </w:rPr>
              <w:t>・商品のパッケージデザイン等の製作に要する経費</w:t>
            </w:r>
          </w:p>
          <w:p>
            <w:pPr>
              <w:pStyle w:val="0"/>
              <w:widowControl w:val="0"/>
              <w:ind w:left="216" w:firstLine="0"/>
              <w:jc w:val="both"/>
              <w:rPr>
                <w:rFonts w:hint="eastAsia" w:ascii="ＭＳ 明朝" w:hAnsi="ＭＳ 明朝" w:eastAsia="ＭＳ 明朝"/>
                <w:sz w:val="21"/>
              </w:rPr>
            </w:pPr>
            <w:r>
              <w:rPr>
                <w:rFonts w:hint="eastAsia" w:ascii="ＭＳ 明朝" w:hAnsi="ＭＳ 明朝" w:eastAsia="ＭＳ 明朝"/>
                <w:sz w:val="22"/>
              </w:rPr>
              <w:t>・その他商品の開発に要する経費</w:t>
            </w:r>
          </w:p>
        </w:tc>
        <w:tc>
          <w:tcPr>
            <w:tcW w:w="2728"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rPr>
                <w:rFonts w:hint="eastAsia"/>
              </w:rPr>
            </w:pPr>
          </w:p>
        </w:tc>
      </w:tr>
      <w:tr>
        <w:trPr/>
        <w:tc>
          <w:tcPr>
            <w:tcW w:w="250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left="216" w:hanging="216"/>
              <w:jc w:val="both"/>
              <w:rPr>
                <w:rFonts w:hint="eastAsia" w:ascii="ＭＳ 明朝" w:hAnsi="ＭＳ 明朝" w:eastAsia="ＭＳ 明朝"/>
                <w:sz w:val="21"/>
              </w:rPr>
            </w:pPr>
            <w:r>
              <w:rPr>
                <w:rFonts w:hint="eastAsia" w:ascii="ＭＳ 明朝" w:hAnsi="ＭＳ 明朝" w:eastAsia="ＭＳ 明朝"/>
                <w:sz w:val="22"/>
              </w:rPr>
              <w:t>３　販売促進支援</w:t>
            </w:r>
          </w:p>
        </w:tc>
        <w:tc>
          <w:tcPr>
            <w:tcW w:w="386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216"/>
              <w:jc w:val="both"/>
              <w:rPr>
                <w:rFonts w:hint="eastAsia" w:ascii="ＭＳ 明朝" w:hAnsi="ＭＳ 明朝" w:eastAsia="ＭＳ 明朝"/>
                <w:sz w:val="21"/>
              </w:rPr>
            </w:pPr>
            <w:r>
              <w:rPr>
                <w:rFonts w:hint="eastAsia" w:ascii="ＭＳ 明朝" w:hAnsi="ＭＳ 明朝" w:eastAsia="ＭＳ 明朝"/>
                <w:sz w:val="22"/>
              </w:rPr>
              <w:t>三春町産農林水産物等を活用した６次産業化又は農商工連携により開発した商品の販売に要する経費</w:t>
            </w:r>
          </w:p>
          <w:p>
            <w:pPr>
              <w:pStyle w:val="0"/>
              <w:widowControl w:val="0"/>
              <w:ind w:left="216" w:firstLine="0"/>
              <w:jc w:val="both"/>
              <w:rPr>
                <w:rFonts w:hint="eastAsia" w:ascii="ＭＳ 明朝" w:hAnsi="ＭＳ 明朝" w:eastAsia="ＭＳ 明朝"/>
                <w:sz w:val="21"/>
              </w:rPr>
            </w:pPr>
            <w:r>
              <w:rPr>
                <w:rFonts w:hint="eastAsia" w:ascii="ＭＳ 明朝" w:hAnsi="ＭＳ 明朝" w:eastAsia="ＭＳ 明朝"/>
                <w:sz w:val="22"/>
              </w:rPr>
              <w:t>・商品の広告宣伝に要する経費</w:t>
            </w:r>
          </w:p>
          <w:p>
            <w:pPr>
              <w:pStyle w:val="0"/>
              <w:widowControl w:val="0"/>
              <w:ind w:left="216" w:firstLine="0"/>
              <w:jc w:val="both"/>
              <w:rPr>
                <w:rFonts w:hint="eastAsia" w:ascii="ＭＳ 明朝" w:hAnsi="ＭＳ 明朝" w:eastAsia="ＭＳ 明朝"/>
                <w:sz w:val="21"/>
              </w:rPr>
            </w:pPr>
            <w:r>
              <w:rPr>
                <w:rFonts w:hint="eastAsia" w:ascii="ＭＳ 明朝" w:hAnsi="ＭＳ 明朝" w:eastAsia="ＭＳ 明朝"/>
                <w:sz w:val="22"/>
              </w:rPr>
              <w:t>・販売促進イベント等の出店に要する経費</w:t>
            </w:r>
          </w:p>
          <w:p>
            <w:pPr>
              <w:pStyle w:val="0"/>
              <w:widowControl w:val="0"/>
              <w:ind w:left="216" w:firstLine="0"/>
              <w:jc w:val="both"/>
              <w:rPr>
                <w:rFonts w:hint="eastAsia" w:ascii="ＭＳ 明朝" w:hAnsi="ＭＳ 明朝" w:eastAsia="ＭＳ 明朝"/>
                <w:sz w:val="21"/>
              </w:rPr>
            </w:pPr>
            <w:r>
              <w:rPr>
                <w:rFonts w:hint="eastAsia" w:ascii="ＭＳ 明朝" w:hAnsi="ＭＳ 明朝" w:eastAsia="ＭＳ 明朝"/>
                <w:sz w:val="22"/>
              </w:rPr>
              <w:t>・販売用器具備品等の購入（リース含む（１年以内））に要する経費（※）</w:t>
            </w:r>
          </w:p>
        </w:tc>
        <w:tc>
          <w:tcPr>
            <w:tcW w:w="2728"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rPr>
                <w:rFonts w:hint="eastAsia"/>
              </w:rPr>
            </w:pPr>
          </w:p>
        </w:tc>
      </w:tr>
      <w:tr>
        <w:trPr/>
        <w:tc>
          <w:tcPr>
            <w:tcW w:w="2501"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left="216" w:hanging="216"/>
              <w:jc w:val="both"/>
              <w:rPr>
                <w:rFonts w:hint="eastAsia" w:ascii="ＭＳ 明朝" w:hAnsi="ＭＳ 明朝" w:eastAsia="ＭＳ 明朝"/>
                <w:sz w:val="21"/>
              </w:rPr>
            </w:pPr>
            <w:r>
              <w:rPr>
                <w:rFonts w:hint="eastAsia" w:ascii="ＭＳ 明朝" w:hAnsi="ＭＳ 明朝" w:eastAsia="ＭＳ 明朝"/>
                <w:sz w:val="22"/>
              </w:rPr>
              <w:t>４　その他支援</w:t>
            </w:r>
          </w:p>
        </w:tc>
        <w:tc>
          <w:tcPr>
            <w:tcW w:w="3865" w:type="dxa"/>
            <w:tcBorders>
              <w:top w:val="single" w:color="000000" w:sz="4" w:space="0"/>
              <w:left w:val="single" w:color="000000" w:sz="4" w:space="0"/>
              <w:bottom w:val="single" w:color="000000" w:sz="4" w:space="0"/>
              <w:right w:val="single" w:color="000000" w:sz="4" w:space="0"/>
              <w:tl2br w:val="nil"/>
              <w:tr2bl w:val="nil"/>
            </w:tcBorders>
            <w:tcMar>
              <w:top w:w="120" w:type="dxa"/>
              <w:left w:w="120" w:type="dxa"/>
              <w:bottom w:w="120" w:type="dxa"/>
              <w:right w:w="120" w:type="dxa"/>
            </w:tcMar>
            <w:vAlign w:val="top"/>
          </w:tcPr>
          <w:p>
            <w:pPr>
              <w:pStyle w:val="0"/>
              <w:widowControl w:val="0"/>
              <w:ind w:firstLine="216"/>
              <w:jc w:val="both"/>
              <w:rPr>
                <w:rFonts w:hint="eastAsia" w:ascii="ＭＳ 明朝" w:hAnsi="ＭＳ 明朝" w:eastAsia="ＭＳ 明朝"/>
                <w:sz w:val="21"/>
              </w:rPr>
            </w:pPr>
            <w:r>
              <w:rPr>
                <w:rFonts w:hint="eastAsia" w:ascii="ＭＳ 明朝" w:hAnsi="ＭＳ 明朝" w:eastAsia="ＭＳ 明朝"/>
                <w:sz w:val="22"/>
              </w:rPr>
              <w:t>前各項に掲げるもののほか、町長が特に必要と認めるもの</w:t>
            </w:r>
          </w:p>
        </w:tc>
        <w:tc>
          <w:tcPr>
            <w:tcW w:w="2728" w:type="dxa"/>
            <w:vMerge w:val="continue"/>
            <w:tcBorders>
              <w:top w:val="single" w:color="000000" w:sz="4" w:space="0"/>
              <w:left w:val="single" w:color="000000" w:sz="4" w:space="0"/>
              <w:bottom w:val="single" w:color="000000" w:sz="4" w:space="0"/>
              <w:right w:val="single" w:color="000000" w:sz="4" w:space="0"/>
              <w:tl2br w:val="nil"/>
              <w:tr2bl w:val="nil"/>
            </w:tcBorders>
            <w:tcMar>
              <w:top w:w="0" w:type="dxa"/>
              <w:left w:w="0" w:type="dxa"/>
              <w:bottom w:w="0" w:type="dxa"/>
              <w:right w:w="0" w:type="dxa"/>
            </w:tcMar>
            <w:vAlign w:val="top"/>
          </w:tcPr>
          <w:p>
            <w:pPr>
              <w:pStyle w:val="0"/>
              <w:rPr>
                <w:rFonts w:hint="eastAsia"/>
              </w:rPr>
            </w:pPr>
          </w:p>
        </w:tc>
      </w:tr>
    </w:tbl>
    <w:p>
      <w:pPr>
        <w:pStyle w:val="0"/>
        <w:keepNext w:val="1"/>
        <w:widowControl w:val="0"/>
        <w:ind w:firstLine="0"/>
        <w:jc w:val="both"/>
        <w:rPr>
          <w:rFonts w:hint="eastAsia" w:ascii="ＭＳ 明朝" w:hAnsi="ＭＳ 明朝" w:eastAsia="ＭＳ 明朝"/>
        </w:rPr>
      </w:pPr>
      <w:r>
        <w:rPr>
          <w:rFonts w:hint="eastAsia" w:ascii="ＭＳ 明朝" w:hAnsi="ＭＳ 明朝" w:eastAsia="ＭＳ 明朝"/>
          <w:sz w:val="22"/>
        </w:rPr>
        <w:t>別表（第４条関係）</w:t>
      </w:r>
    </w:p>
    <w:p>
      <w:pPr>
        <w:pStyle w:val="0"/>
        <w:widowControl w:val="0"/>
        <w:ind w:left="216" w:hanging="216"/>
        <w:jc w:val="both"/>
        <w:rPr>
          <w:rFonts w:hint="eastAsia" w:ascii="ＭＳ 明朝" w:hAnsi="ＭＳ 明朝" w:eastAsia="ＭＳ 明朝"/>
        </w:rPr>
      </w:pPr>
      <w:r>
        <w:rPr>
          <w:rFonts w:hint="eastAsia" w:ascii="ＭＳ 明朝" w:hAnsi="ＭＳ 明朝" w:eastAsia="ＭＳ 明朝"/>
          <w:sz w:val="24"/>
        </w:rPr>
        <w:t>※機械設備、器具備品等の購入に要する経費には、中古品の購入も含む。</w:t>
      </w:r>
    </w:p>
    <w:p>
      <w:pPr>
        <w:pStyle w:val="0"/>
        <w:ind w:firstLine="240" w:firstLineChars="100"/>
        <w:jc w:val="left"/>
        <w:rPr>
          <w:rFonts w:hint="eastAsia" w:ascii="ＭＳ 明朝" w:hAnsi="ＭＳ 明朝" w:eastAsia="ＭＳ 明朝"/>
          <w:color w:val="auto"/>
        </w:rPr>
      </w:pPr>
      <w:r>
        <w:rPr>
          <w:rFonts w:hint="eastAsia" w:ascii="ＭＳ 明朝" w:hAnsi="ＭＳ 明朝" w:eastAsia="ＭＳ 明朝"/>
          <w:sz w:val="24"/>
        </w:rPr>
        <w:t>ただし、中古品の場合は法定耐用年数が経過しておらず、残存耐用年数が２年以上のものとする</w:t>
      </w:r>
      <w:r>
        <w:rPr>
          <w:rFonts w:hint="eastAsia" w:ascii="ＭＳ 明朝" w:hAnsi="ＭＳ 明朝" w:eastAsia="ＭＳ 明朝"/>
          <w:color w:val="auto"/>
        </w:rPr>
        <w:t>。</w:t>
      </w:r>
    </w:p>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3576</TotalTime>
  <Pages>4</Pages>
  <Words>0</Words>
  <Characters>2698</Characters>
  <Application>JUST Note</Application>
  <Lines>478</Lines>
  <Paragraphs>66</Paragraphs>
  <CharactersWithSpaces>2730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　洋志</dc:creator>
  <cp:lastModifiedBy>岩崎 友也</cp:lastModifiedBy>
  <cp:lastPrinted>2023-10-05T00:02:53Z</cp:lastPrinted>
  <dcterms:created xsi:type="dcterms:W3CDTF">2021-09-29T06:16:00Z</dcterms:created>
  <dcterms:modified xsi:type="dcterms:W3CDTF">2024-06-13T07:24:21Z</dcterms:modified>
  <cp:revision>100</cp:revision>
</cp:coreProperties>
</file>